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43DBE155" w14:textId="77777777" w:rsidR="00652705" w:rsidRPr="00FF5041" w:rsidRDefault="00652705" w:rsidP="00652705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796C1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65604E05" w14:textId="77777777" w:rsidR="00652705" w:rsidRPr="00FF5041" w:rsidRDefault="00652705" w:rsidP="00652705">
      <w:pPr>
        <w:spacing w:after="200" w:line="276" w:lineRule="auto"/>
        <w:jc w:val="center"/>
        <w:rPr>
          <w:rFonts w:ascii="Titillium Web" w:hAnsi="Titillium Web"/>
          <w:sz w:val="20"/>
          <w:szCs w:val="20"/>
        </w:rPr>
      </w:pPr>
      <w:r w:rsidRPr="00FF5041">
        <w:rPr>
          <w:rFonts w:ascii="Titillium Web" w:hAnsi="Titillium Web"/>
          <w:sz w:val="20"/>
          <w:szCs w:val="20"/>
        </w:rPr>
        <w:t>Comune di Annone Veneto</w:t>
      </w:r>
    </w:p>
    <w:bookmarkEnd w:id="0"/>
    <w:p w14:paraId="2C276214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b/>
          <w:bCs/>
          <w:sz w:val="20"/>
          <w:szCs w:val="20"/>
        </w:rPr>
        <w:t>Allegato 18 - DIFFERIMENTO DI PROTOCOLLO</w:t>
      </w:r>
    </w:p>
    <w:p w14:paraId="7DEA6BAF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 xml:space="preserve">Fasc. </w:t>
      </w:r>
    </w:p>
    <w:p w14:paraId="25321149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 xml:space="preserve">Data </w:t>
      </w:r>
    </w:p>
    <w:p w14:paraId="0CCDE8FA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</w:p>
    <w:p w14:paraId="526F6EEC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b/>
          <w:bCs/>
          <w:sz w:val="20"/>
          <w:szCs w:val="20"/>
        </w:rPr>
        <w:t>OGGETTO: DIFFERIMENTO TERMINI DI REGISTRAZIONE AL PROTOCOLLO A NORMA DEL D.P.R. 445/2000.</w:t>
      </w:r>
    </w:p>
    <w:p w14:paraId="17FF451B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>Il Responsabile della gestione documentale, in applicazione dell’art. 51 del Manuale di gestione di questo Comune;</w:t>
      </w:r>
    </w:p>
    <w:p w14:paraId="370AC977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 xml:space="preserve">visto il temporaneo ed eccezionale carico di lavoro dovuto alla ricezione di </w:t>
      </w:r>
      <w:proofErr w:type="gramStart"/>
      <w:r w:rsidRPr="00652705">
        <w:rPr>
          <w:rFonts w:ascii="Titillium Web" w:hAnsi="Titillium Web"/>
          <w:sz w:val="20"/>
          <w:szCs w:val="20"/>
        </w:rPr>
        <w:t>…....</w:t>
      </w:r>
      <w:proofErr w:type="gramEnd"/>
      <w:r w:rsidRPr="00652705">
        <w:rPr>
          <w:rFonts w:ascii="Titillium Web" w:hAnsi="Titillium Web"/>
          <w:sz w:val="20"/>
          <w:szCs w:val="20"/>
        </w:rPr>
        <w:t>il cui termine di consegna è il …...,</w:t>
      </w:r>
    </w:p>
    <w:p w14:paraId="33DFBDF6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 xml:space="preserve">data la ricezione, a partire dal ……..., di oltre n. </w:t>
      </w:r>
      <w:proofErr w:type="gramStart"/>
      <w:r w:rsidRPr="00652705">
        <w:rPr>
          <w:rFonts w:ascii="Titillium Web" w:hAnsi="Titillium Web"/>
          <w:sz w:val="20"/>
          <w:szCs w:val="20"/>
        </w:rPr>
        <w:t>…….</w:t>
      </w:r>
      <w:proofErr w:type="gramEnd"/>
      <w:r w:rsidRPr="00652705">
        <w:rPr>
          <w:rFonts w:ascii="Titillium Web" w:hAnsi="Titillium Web"/>
          <w:sz w:val="20"/>
          <w:szCs w:val="20"/>
        </w:rPr>
        <w:t>. richieste al giorno;</w:t>
      </w:r>
    </w:p>
    <w:p w14:paraId="29875724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>constatata l’impossibilità della loro registrazione entro le quarantotto ore lavorative dal ricevimento degli atti, ai sensi dell’art. 51 del manuale di gestione;</w:t>
      </w:r>
    </w:p>
    <w:p w14:paraId="4826D293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>a norma del D.P.R. 445/2000;</w:t>
      </w:r>
    </w:p>
    <w:p w14:paraId="14692AB8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 xml:space="preserve">proroga i termini di registrazione al protocollo di tali atti di </w:t>
      </w:r>
      <w:proofErr w:type="gramStart"/>
      <w:r w:rsidRPr="00652705">
        <w:rPr>
          <w:rFonts w:ascii="Titillium Web" w:hAnsi="Titillium Web"/>
          <w:sz w:val="20"/>
          <w:szCs w:val="20"/>
        </w:rPr>
        <w:t>…….</w:t>
      </w:r>
      <w:proofErr w:type="gramEnd"/>
      <w:r w:rsidRPr="00652705">
        <w:rPr>
          <w:rFonts w:ascii="Titillium Web" w:hAnsi="Titillium Web"/>
          <w:sz w:val="20"/>
          <w:szCs w:val="20"/>
        </w:rPr>
        <w:t xml:space="preserve">. giorni lavorativi dall’apposizione del timbro datario d’arrivo o della ricevuta </w:t>
      </w:r>
      <w:proofErr w:type="spellStart"/>
      <w:r w:rsidRPr="00652705">
        <w:rPr>
          <w:rFonts w:ascii="Titillium Web" w:hAnsi="Titillium Web"/>
          <w:sz w:val="20"/>
          <w:szCs w:val="20"/>
        </w:rPr>
        <w:t>pec</w:t>
      </w:r>
      <w:proofErr w:type="spellEnd"/>
      <w:r w:rsidRPr="00652705">
        <w:rPr>
          <w:rFonts w:ascii="Titillium Web" w:hAnsi="Titillium Web"/>
          <w:sz w:val="20"/>
          <w:szCs w:val="20"/>
        </w:rPr>
        <w:t>.</w:t>
      </w:r>
    </w:p>
    <w:p w14:paraId="21989C1A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</w:p>
    <w:p w14:paraId="76A96151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>Il Responsabile della gestione documentale</w:t>
      </w:r>
    </w:p>
    <w:p w14:paraId="5B075264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  <w:r w:rsidRPr="00652705">
        <w:rPr>
          <w:rFonts w:ascii="Titillium Web" w:hAnsi="Titillium Web"/>
          <w:sz w:val="20"/>
          <w:szCs w:val="20"/>
        </w:rPr>
        <w:t>(</w:t>
      </w:r>
      <w:r w:rsidRPr="00652705">
        <w:rPr>
          <w:rFonts w:ascii="Titillium Web" w:hAnsi="Titillium Web"/>
          <w:i/>
          <w:iCs/>
          <w:sz w:val="20"/>
          <w:szCs w:val="20"/>
        </w:rPr>
        <w:t>Documento firmato digitalmente</w:t>
      </w:r>
      <w:r w:rsidRPr="00652705">
        <w:rPr>
          <w:rFonts w:ascii="Titillium Web" w:hAnsi="Titillium Web"/>
          <w:sz w:val="20"/>
          <w:szCs w:val="20"/>
        </w:rPr>
        <w:t>)</w:t>
      </w:r>
    </w:p>
    <w:p w14:paraId="42F0AACF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</w:p>
    <w:p w14:paraId="25D590EE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</w:p>
    <w:p w14:paraId="0D25CA1D" w14:textId="77777777" w:rsidR="0098688B" w:rsidRPr="00652705" w:rsidRDefault="0098688B" w:rsidP="0098688B">
      <w:pPr>
        <w:rPr>
          <w:rFonts w:ascii="Titillium Web" w:hAnsi="Titillium Web"/>
          <w:sz w:val="20"/>
          <w:szCs w:val="20"/>
        </w:rPr>
      </w:pPr>
    </w:p>
    <w:p w14:paraId="7DC7713B" w14:textId="77777777" w:rsidR="0098688B" w:rsidRPr="0098688B" w:rsidRDefault="0098688B" w:rsidP="0098688B"/>
    <w:p w14:paraId="674FD533" w14:textId="77777777" w:rsidR="0098688B" w:rsidRPr="0098688B" w:rsidRDefault="0098688B" w:rsidP="0098688B"/>
    <w:p w14:paraId="5C4E64D7" w14:textId="77777777" w:rsidR="0098688B" w:rsidRDefault="0098688B"/>
    <w:sectPr w:rsidR="009868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8B"/>
    <w:rsid w:val="00652705"/>
    <w:rsid w:val="0098688B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E388"/>
  <w15:chartTrackingRefBased/>
  <w15:docId w15:val="{000649F3-22E4-4E62-9353-263B5E5A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6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6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68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6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68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68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68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68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68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68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68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68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68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68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68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68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68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68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6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6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68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6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68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68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68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68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68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68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68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dcterms:created xsi:type="dcterms:W3CDTF">2025-06-13T07:49:00Z</dcterms:created>
  <dcterms:modified xsi:type="dcterms:W3CDTF">2025-06-13T10:18:00Z</dcterms:modified>
</cp:coreProperties>
</file>